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5E0" w:rsidRPr="002F541B" w:rsidRDefault="00F415E0" w:rsidP="00F415E0">
      <w:pPr>
        <w:spacing w:before="0" w:after="0" w:line="240" w:lineRule="auto"/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AAAB15E" wp14:editId="0163515F">
            <wp:simplePos x="0" y="0"/>
            <wp:positionH relativeFrom="page">
              <wp:posOffset>3232150</wp:posOffset>
            </wp:positionH>
            <wp:positionV relativeFrom="page">
              <wp:posOffset>94615</wp:posOffset>
            </wp:positionV>
            <wp:extent cx="1104900" cy="647700"/>
            <wp:effectExtent l="0" t="0" r="0" b="0"/>
            <wp:wrapNone/>
            <wp:docPr id="1" name="Image 1" descr="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RF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5E0" w:rsidRDefault="00F415E0" w:rsidP="00F415E0">
      <w:pPr>
        <w:spacing w:before="0" w:after="0" w:line="240" w:lineRule="auto"/>
        <w:jc w:val="both"/>
        <w:rPr>
          <w:rFonts w:eastAsia="Batang"/>
          <w:sz w:val="16"/>
        </w:rPr>
      </w:pPr>
    </w:p>
    <w:p w:rsidR="00F415E0" w:rsidRPr="007512B2" w:rsidRDefault="00F415E0" w:rsidP="00F415E0">
      <w:pPr>
        <w:spacing w:after="120"/>
        <w:ind w:left="851"/>
        <w:jc w:val="both"/>
        <w:rPr>
          <w:rFonts w:ascii="Verdana" w:eastAsia="Calibri" w:hAnsi="Verdana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5647B" wp14:editId="4D5C9AA6">
                <wp:simplePos x="0" y="0"/>
                <wp:positionH relativeFrom="page">
                  <wp:posOffset>2771775</wp:posOffset>
                </wp:positionH>
                <wp:positionV relativeFrom="page">
                  <wp:posOffset>847725</wp:posOffset>
                </wp:positionV>
                <wp:extent cx="1846580" cy="247650"/>
                <wp:effectExtent l="0" t="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5E0" w:rsidRPr="00D92A24" w:rsidRDefault="00F415E0" w:rsidP="00F415E0">
                            <w:pPr>
                              <w:pStyle w:val="MinDef"/>
                              <w:rPr>
                                <w:sz w:val="20"/>
                                <w:szCs w:val="20"/>
                              </w:rPr>
                            </w:pPr>
                            <w:r w:rsidRPr="00D92A24">
                              <w:rPr>
                                <w:sz w:val="20"/>
                                <w:szCs w:val="20"/>
                              </w:rPr>
                              <w:t>MINISTÈRE DES ARMÉES</w:t>
                            </w:r>
                          </w:p>
                          <w:p w:rsidR="00F415E0" w:rsidRDefault="00F415E0" w:rsidP="00F415E0">
                            <w:pPr>
                              <w:pStyle w:val="MinDef"/>
                            </w:pPr>
                          </w:p>
                        </w:txbxContent>
                      </wps:txbx>
                      <wps:bodyPr rot="0" vert="horz" wrap="non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5647B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218.25pt;margin-top:66.75pt;width:145.4pt;height:19.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" stroked="f">
                <v:textbox inset="1.5mm,0,1.5mm,0">
                  <w:txbxContent>
                    <w:p w:rsidR="00F415E0" w:rsidRPr="00D92A24" w:rsidRDefault="00F415E0" w:rsidP="00F415E0">
                      <w:pPr>
                        <w:pStyle w:val="MinDef"/>
                        <w:rPr>
                          <w:sz w:val="20"/>
                          <w:szCs w:val="20"/>
                        </w:rPr>
                      </w:pPr>
                      <w:r w:rsidRPr="00D92A24">
                        <w:rPr>
                          <w:sz w:val="20"/>
                          <w:szCs w:val="20"/>
                        </w:rPr>
                        <w:t>MINISTÈRE DES ARMÉES</w:t>
                      </w:r>
                    </w:p>
                    <w:p w:rsidR="00F415E0" w:rsidRDefault="00F415E0" w:rsidP="00F415E0">
                      <w:pPr>
                        <w:pStyle w:val="MinDef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0" w:line="240" w:lineRule="auto"/>
        <w:rPr>
          <w:rFonts w:eastAsia="Batang" w:cstheme="minorHAnsi"/>
          <w:sz w:val="22"/>
        </w:rPr>
      </w:pPr>
    </w:p>
    <w:p w:rsidR="00F415E0" w:rsidRDefault="00F415E0" w:rsidP="00F415E0">
      <w:pPr>
        <w:spacing w:before="0" w:after="0" w:line="240" w:lineRule="auto"/>
        <w:rPr>
          <w:rFonts w:eastAsia="Batang" w:cstheme="minorHAnsi"/>
          <w:sz w:val="22"/>
        </w:rPr>
      </w:pPr>
    </w:p>
    <w:p w:rsidR="00F415E0" w:rsidRDefault="00F415E0" w:rsidP="00F415E0">
      <w:pPr>
        <w:spacing w:before="0" w:after="0" w:line="240" w:lineRule="auto"/>
        <w:rPr>
          <w:rFonts w:eastAsia="Batang" w:cstheme="minorHAnsi"/>
          <w:sz w:val="22"/>
        </w:rPr>
      </w:pPr>
    </w:p>
    <w:p w:rsidR="00F415E0" w:rsidRDefault="00F415E0" w:rsidP="00F415E0">
      <w:pPr>
        <w:spacing w:before="0" w:after="0" w:line="240" w:lineRule="auto"/>
        <w:rPr>
          <w:rFonts w:eastAsia="Batang" w:cstheme="minorHAnsi"/>
          <w:sz w:val="22"/>
        </w:rPr>
      </w:pPr>
    </w:p>
    <w:p w:rsidR="00F415E0" w:rsidRDefault="00F415E0" w:rsidP="00F415E0">
      <w:pPr>
        <w:spacing w:before="0" w:after="0" w:line="240" w:lineRule="auto"/>
        <w:rPr>
          <w:rFonts w:eastAsia="Batang" w:cstheme="minorHAnsi"/>
          <w:sz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3"/>
      </w:tblGrid>
      <w:tr w:rsidR="00F415E0" w:rsidRPr="007512B2" w:rsidTr="00477E38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5E0" w:rsidRPr="007512B2" w:rsidRDefault="00F415E0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415E0" w:rsidRPr="007512B2" w:rsidRDefault="00F415E0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512B2">
              <w:rPr>
                <w:rFonts w:ascii="Arial" w:eastAsia="Calibri" w:hAnsi="Arial" w:cs="Arial"/>
                <w:b/>
                <w:sz w:val="24"/>
                <w:szCs w:val="24"/>
              </w:rPr>
              <w:t>Objet de la consultation</w:t>
            </w:r>
          </w:p>
          <w:p w:rsidR="00F415E0" w:rsidRPr="00997E7F" w:rsidRDefault="00F415E0" w:rsidP="00477E38">
            <w:pPr>
              <w:spacing w:after="12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7E7F">
              <w:rPr>
                <w:rFonts w:ascii="Arial" w:eastAsia="Calibri" w:hAnsi="Arial" w:cs="Arial"/>
                <w:b/>
                <w:sz w:val="24"/>
                <w:szCs w:val="24"/>
              </w:rPr>
              <w:t>P25-02-017</w:t>
            </w:r>
          </w:p>
        </w:tc>
      </w:tr>
      <w:tr w:rsidR="00F415E0" w:rsidRPr="007512B2" w:rsidTr="00477E38">
        <w:trPr>
          <w:trHeight w:val="25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5E0" w:rsidRPr="007512B2" w:rsidRDefault="00F415E0" w:rsidP="00477E38">
            <w:pPr>
              <w:spacing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47"/>
            </w:tblGrid>
            <w:tr w:rsidR="00F415E0" w:rsidRPr="007512B2" w:rsidTr="00477E38">
              <w:trPr>
                <w:trHeight w:val="100"/>
                <w:jc w:val="center"/>
              </w:trPr>
              <w:tc>
                <w:tcPr>
                  <w:tcW w:w="0" w:type="auto"/>
                </w:tcPr>
                <w:p w:rsidR="00F415E0" w:rsidRPr="007512B2" w:rsidRDefault="00F415E0" w:rsidP="00477E38">
                  <w:pPr>
                    <w:spacing w:after="120"/>
                    <w:jc w:val="center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7512B2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 xml:space="preserve">Guyane (973) –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CAYENNE</w:t>
                  </w:r>
                  <w:r w:rsidRPr="007512B2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 xml:space="preserve"> – 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Construction d’un bâtiment modulaire d’hébergement</w:t>
                  </w:r>
                </w:p>
                <w:p w:rsidR="00F415E0" w:rsidRPr="007512B2" w:rsidRDefault="00F415E0" w:rsidP="00477E38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F415E0" w:rsidRPr="007512B2" w:rsidRDefault="00F415E0" w:rsidP="00477E38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0" w:line="240" w:lineRule="auto"/>
        <w:jc w:val="center"/>
        <w:rPr>
          <w:rFonts w:eastAsia="Batang" w:cstheme="minorHAnsi"/>
          <w:b/>
          <w:sz w:val="48"/>
        </w:rPr>
      </w:pPr>
    </w:p>
    <w:p w:rsidR="00F415E0" w:rsidRDefault="00F415E0" w:rsidP="00F41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40" w:lineRule="auto"/>
        <w:jc w:val="center"/>
        <w:rPr>
          <w:rFonts w:eastAsia="Batang" w:cstheme="minorHAnsi"/>
          <w:sz w:val="44"/>
        </w:rPr>
      </w:pPr>
      <w:r>
        <w:rPr>
          <w:rFonts w:eastAsia="Batang" w:cstheme="minorHAnsi"/>
          <w:b/>
          <w:sz w:val="48"/>
        </w:rPr>
        <w:t xml:space="preserve">TABLEAU DES </w:t>
      </w:r>
      <w:r w:rsidR="00677355">
        <w:rPr>
          <w:rFonts w:eastAsia="Batang" w:cstheme="minorHAnsi"/>
          <w:b/>
          <w:sz w:val="48"/>
        </w:rPr>
        <w:t>MATERIAUX ET MATERIELS</w:t>
      </w: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center"/>
        <w:rPr>
          <w:rFonts w:eastAsia="Batang" w:cstheme="minorHAnsi"/>
          <w:sz w:val="44"/>
        </w:rPr>
      </w:pPr>
    </w:p>
    <w:p w:rsidR="00F415E0" w:rsidRPr="0055259D" w:rsidRDefault="00F415E0" w:rsidP="00F415E0">
      <w:pPr>
        <w:spacing w:before="0" w:after="0" w:line="240" w:lineRule="auto"/>
        <w:jc w:val="center"/>
        <w:rPr>
          <w:rFonts w:eastAsia="Batang" w:cstheme="minorHAnsi"/>
          <w:b/>
          <w:sz w:val="48"/>
        </w:rPr>
      </w:pPr>
      <w:r>
        <w:rPr>
          <w:rFonts w:eastAsia="Batang" w:cstheme="minorHAnsi"/>
          <w:b/>
          <w:sz w:val="48"/>
        </w:rPr>
        <w:t>Lot 01</w:t>
      </w:r>
      <w:r w:rsidRPr="0055259D">
        <w:rPr>
          <w:rFonts w:eastAsia="Batang" w:cstheme="minorHAnsi"/>
          <w:b/>
          <w:sz w:val="48"/>
        </w:rPr>
        <w:t xml:space="preserve"> « </w:t>
      </w:r>
      <w:r>
        <w:rPr>
          <w:rFonts w:eastAsia="Batang" w:cstheme="minorHAnsi"/>
          <w:b/>
          <w:sz w:val="48"/>
        </w:rPr>
        <w:t>ADAPTATION AU SITE</w:t>
      </w:r>
      <w:r w:rsidRPr="0055259D">
        <w:rPr>
          <w:rFonts w:eastAsia="Batang" w:cstheme="minorHAnsi"/>
          <w:b/>
          <w:sz w:val="48"/>
        </w:rPr>
        <w:t> »</w:t>
      </w: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Pr="007B3EF5" w:rsidRDefault="00F415E0" w:rsidP="00F415E0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F415E0" w:rsidRDefault="00F415E0" w:rsidP="00F415E0">
      <w:pPr>
        <w:spacing w:before="0" w:after="160" w:line="259" w:lineRule="auto"/>
        <w:rPr>
          <w:rFonts w:eastAsia="Batang" w:cstheme="minorHAnsi"/>
          <w:b/>
          <w:sz w:val="48"/>
        </w:rPr>
      </w:pPr>
      <w:r>
        <w:rPr>
          <w:rFonts w:eastAsia="Batang" w:cstheme="minorHAnsi"/>
          <w:b/>
          <w:sz w:val="48"/>
        </w:rPr>
        <w:br w:type="page"/>
      </w: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42847" w:rsidRPr="007B3EF5" w:rsidRDefault="0055259D" w:rsidP="00D0792E">
      <w:pPr>
        <w:pBdr>
          <w:bottom w:val="single" w:sz="4" w:space="1" w:color="auto"/>
        </w:pBdr>
        <w:spacing w:before="0" w:after="0" w:line="240" w:lineRule="auto"/>
        <w:jc w:val="center"/>
        <w:rPr>
          <w:rFonts w:eastAsia="Batang" w:cstheme="minorHAnsi"/>
          <w:sz w:val="16"/>
        </w:rPr>
      </w:pPr>
      <w:r>
        <w:rPr>
          <w:rFonts w:eastAsia="Batang" w:cstheme="minorHAnsi"/>
          <w:b/>
          <w:sz w:val="48"/>
        </w:rPr>
        <w:t>NOTE SUR 5</w:t>
      </w:r>
      <w:r w:rsidR="00742847">
        <w:rPr>
          <w:rFonts w:eastAsia="Batang" w:cstheme="minorHAnsi"/>
          <w:b/>
          <w:sz w:val="48"/>
        </w:rPr>
        <w:t xml:space="preserve"> POINTS</w:t>
      </w: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B3EF5" w:rsidRPr="007B3EF5" w:rsidRDefault="007B3EF5" w:rsidP="007B3EF5">
      <w:pPr>
        <w:spacing w:before="0" w:after="0" w:line="240" w:lineRule="auto"/>
        <w:jc w:val="both"/>
        <w:rPr>
          <w:rFonts w:eastAsia="Batang" w:cstheme="minorHAnsi"/>
          <w:sz w:val="16"/>
        </w:rPr>
      </w:pPr>
    </w:p>
    <w:p w:rsidR="00734A1A" w:rsidRPr="00613F69" w:rsidRDefault="00734A1A" w:rsidP="00734A1A">
      <w:pPr>
        <w:pStyle w:val="Paragraphedeliste"/>
        <w:ind w:left="1776"/>
        <w:rPr>
          <w:rFonts w:cstheme="minorHAnsi"/>
          <w:i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297"/>
        <w:gridCol w:w="1506"/>
      </w:tblGrid>
      <w:tr w:rsidR="00D0792E" w:rsidTr="00E95B6A">
        <w:trPr>
          <w:trHeight w:val="53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D0792E" w:rsidRPr="00E95B6A" w:rsidRDefault="00D0792E" w:rsidP="00E95B6A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COMPOSANTS D’OUVRAGE A INSTALLER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D0792E" w:rsidRPr="002F541B" w:rsidRDefault="00D0792E" w:rsidP="00D0792E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MARQUES COMMERCIALES, REFERENCES, CARACTERISTIQUES TECHNI</w:t>
            </w:r>
            <w:r>
              <w:rPr>
                <w:rFonts w:cs="Arial"/>
                <w:sz w:val="22"/>
                <w:szCs w:val="22"/>
              </w:rPr>
              <w:t xml:space="preserve">QUES SOMMAIRES, </w:t>
            </w:r>
            <w:r w:rsidRPr="002F541B">
              <w:rPr>
                <w:rFonts w:cs="Arial"/>
                <w:sz w:val="22"/>
                <w:szCs w:val="22"/>
              </w:rPr>
              <w:t>PROVENANCE ETC. DES MATERIELS OU COMPOSANTS PROPOSES</w:t>
            </w:r>
            <w:r w:rsidRPr="00C46EA1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D0792E" w:rsidRDefault="00D0792E" w:rsidP="00D0792E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 xml:space="preserve">CERTIFICATION </w:t>
            </w:r>
          </w:p>
          <w:p w:rsidR="00D0792E" w:rsidRPr="002F541B" w:rsidRDefault="00D0792E" w:rsidP="00D0792E">
            <w:pPr>
              <w:jc w:val="center"/>
              <w:rPr>
                <w:rFonts w:cs="Arial"/>
                <w:sz w:val="22"/>
                <w:szCs w:val="22"/>
              </w:rPr>
            </w:pPr>
            <w:r w:rsidRPr="002F541B">
              <w:rPr>
                <w:rFonts w:cs="Arial"/>
                <w:sz w:val="22"/>
                <w:szCs w:val="22"/>
              </w:rPr>
              <w:t>CE ou NF</w:t>
            </w:r>
          </w:p>
        </w:tc>
      </w:tr>
      <w:tr w:rsidR="00C46EA1" w:rsidTr="00E95B6A">
        <w:trPr>
          <w:trHeight w:val="3280"/>
        </w:trPr>
        <w:tc>
          <w:tcPr>
            <w:tcW w:w="4678" w:type="dxa"/>
            <w:vAlign w:val="center"/>
          </w:tcPr>
          <w:p w:rsidR="00E95B6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</w:p>
          <w:p w:rsidR="00E95B6A" w:rsidRPr="00EB26E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</w:rPr>
            </w:pPr>
            <w:r w:rsidRPr="00EB26EA">
              <w:rPr>
                <w:rFonts w:cstheme="minorHAnsi"/>
                <w:b/>
              </w:rPr>
              <w:t xml:space="preserve">"SECTION TECHNIQUE n°01 « Gros </w:t>
            </w:r>
            <w:proofErr w:type="gramStart"/>
            <w:r w:rsidRPr="00EB26EA">
              <w:rPr>
                <w:rFonts w:cstheme="minorHAnsi"/>
                <w:b/>
              </w:rPr>
              <w:t>œuvre»</w:t>
            </w:r>
            <w:proofErr w:type="gramEnd"/>
            <w:r w:rsidRPr="00EB26EA">
              <w:rPr>
                <w:rFonts w:cstheme="minorHAnsi"/>
                <w:b/>
              </w:rPr>
              <w:t>"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Film anti-termites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Revêtement en grès cérame (sols) – « carrelage »</w:t>
            </w:r>
          </w:p>
          <w:p w:rsidR="00E95B6A" w:rsidRPr="00E95B6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</w:p>
          <w:p w:rsidR="00E95B6A" w:rsidRPr="00EB26E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</w:rPr>
            </w:pPr>
            <w:r w:rsidRPr="00EB26EA">
              <w:rPr>
                <w:rFonts w:cstheme="minorHAnsi"/>
                <w:b/>
              </w:rPr>
              <w:t>"SECTION TECHNIQUE n°02 « Voiries et Réseaux Divers (VRD</w:t>
            </w:r>
            <w:proofErr w:type="gramStart"/>
            <w:r w:rsidRPr="00EB26EA">
              <w:rPr>
                <w:rFonts w:cstheme="minorHAnsi"/>
                <w:b/>
              </w:rPr>
              <w:t>)»</w:t>
            </w:r>
            <w:proofErr w:type="gramEnd"/>
            <w:r w:rsidRPr="00EB26EA">
              <w:rPr>
                <w:rFonts w:cstheme="minorHAnsi"/>
                <w:b/>
              </w:rPr>
              <w:t xml:space="preserve"> "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Regards pour adduction d'eau et assainissement « AEP » et « EU/EV »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Plants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Signalisation</w:t>
            </w:r>
          </w:p>
          <w:p w:rsidR="00E95B6A" w:rsidRPr="00E95B6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</w:p>
          <w:p w:rsidR="00E95B6A" w:rsidRPr="00EB26E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</w:rPr>
            </w:pPr>
            <w:r w:rsidRPr="00EB26EA">
              <w:rPr>
                <w:rFonts w:cstheme="minorHAnsi"/>
                <w:b/>
              </w:rPr>
              <w:t>"SECTION TECHNIQUE n°03 « Charpente couverture métallerie » "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Couverture et accessoires de toiture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Isolation thermique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Points d'accrochage permanents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Eaux pluviales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Dispositif anti volatil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Plafonds h</w:t>
            </w:r>
            <w:r w:rsidRPr="00E95B6A">
              <w:rPr>
                <w:rFonts w:cstheme="minorHAnsi"/>
              </w:rPr>
              <w:t xml:space="preserve">abillage type « lames </w:t>
            </w:r>
            <w:proofErr w:type="spellStart"/>
            <w:r w:rsidRPr="00E95B6A">
              <w:rPr>
                <w:rFonts w:cstheme="minorHAnsi"/>
              </w:rPr>
              <w:t>clipées</w:t>
            </w:r>
            <w:proofErr w:type="spellEnd"/>
            <w:r w:rsidRPr="00E95B6A">
              <w:rPr>
                <w:rFonts w:cstheme="minorHAnsi"/>
              </w:rPr>
              <w:t> »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Circulation et escalier métallique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Passerelles maintenance</w:t>
            </w:r>
          </w:p>
          <w:p w:rsidR="00E95B6A" w:rsidRPr="00E95B6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</w:p>
          <w:p w:rsidR="00E95B6A" w:rsidRPr="00EB26E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</w:rPr>
            </w:pPr>
            <w:r w:rsidRPr="00EB26EA">
              <w:rPr>
                <w:rFonts w:cstheme="minorHAnsi"/>
                <w:b/>
              </w:rPr>
              <w:t xml:space="preserve">"SECTION TECHNIQUE n°04 « Electricité CF &amp; </w:t>
            </w:r>
            <w:proofErr w:type="spellStart"/>
            <w:r w:rsidRPr="00EB26EA">
              <w:rPr>
                <w:rFonts w:cstheme="minorHAnsi"/>
                <w:b/>
              </w:rPr>
              <w:t>cf</w:t>
            </w:r>
            <w:proofErr w:type="spellEnd"/>
            <w:r w:rsidRPr="00EB26EA">
              <w:rPr>
                <w:rFonts w:cstheme="minorHAnsi"/>
                <w:b/>
              </w:rPr>
              <w:t xml:space="preserve"> » "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Armoire TGBT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Comptage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Tableaux divisionnaires (TD)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Prises de courant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Dalles LED (</w:t>
            </w:r>
            <w:proofErr w:type="spellStart"/>
            <w:r w:rsidRPr="00E95B6A">
              <w:rPr>
                <w:rFonts w:cstheme="minorHAnsi"/>
              </w:rPr>
              <w:t>rep</w:t>
            </w:r>
            <w:proofErr w:type="spellEnd"/>
            <w:r w:rsidRPr="00E95B6A">
              <w:rPr>
                <w:rFonts w:cstheme="minorHAnsi"/>
              </w:rPr>
              <w:t xml:space="preserve"> 1)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Hublot (</w:t>
            </w:r>
            <w:proofErr w:type="spellStart"/>
            <w:r w:rsidRPr="00E95B6A">
              <w:rPr>
                <w:rFonts w:cstheme="minorHAnsi"/>
              </w:rPr>
              <w:t>rep</w:t>
            </w:r>
            <w:proofErr w:type="spellEnd"/>
            <w:r w:rsidRPr="00E95B6A">
              <w:rPr>
                <w:rFonts w:cstheme="minorHAnsi"/>
              </w:rPr>
              <w:t xml:space="preserve"> 2)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Réglette locaux sanitaires (</w:t>
            </w:r>
            <w:proofErr w:type="spellStart"/>
            <w:r w:rsidRPr="00E95B6A">
              <w:rPr>
                <w:rFonts w:cstheme="minorHAnsi"/>
              </w:rPr>
              <w:t>rep</w:t>
            </w:r>
            <w:proofErr w:type="spellEnd"/>
            <w:r w:rsidRPr="00E95B6A">
              <w:rPr>
                <w:rFonts w:cstheme="minorHAnsi"/>
              </w:rPr>
              <w:t xml:space="preserve"> 3)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Plafonnier étanche (</w:t>
            </w:r>
            <w:proofErr w:type="spellStart"/>
            <w:r w:rsidRPr="00E95B6A">
              <w:rPr>
                <w:rFonts w:cstheme="minorHAnsi"/>
              </w:rPr>
              <w:t>rep</w:t>
            </w:r>
            <w:proofErr w:type="spellEnd"/>
            <w:r w:rsidRPr="00E95B6A">
              <w:rPr>
                <w:rFonts w:cstheme="minorHAnsi"/>
              </w:rPr>
              <w:t xml:space="preserve"> 4)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Projecteur (</w:t>
            </w:r>
            <w:proofErr w:type="spellStart"/>
            <w:r w:rsidRPr="00E95B6A">
              <w:rPr>
                <w:rFonts w:cstheme="minorHAnsi"/>
              </w:rPr>
              <w:t>rep</w:t>
            </w:r>
            <w:proofErr w:type="spellEnd"/>
            <w:r w:rsidRPr="00E95B6A">
              <w:rPr>
                <w:rFonts w:cstheme="minorHAnsi"/>
              </w:rPr>
              <w:t xml:space="preserve"> 5)</w:t>
            </w:r>
          </w:p>
          <w:p w:rsidR="00D102B6" w:rsidRDefault="00D102B6" w:rsidP="00D102B6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Goulotte informatique</w:t>
            </w:r>
          </w:p>
          <w:p w:rsidR="00D102B6" w:rsidRDefault="00D102B6" w:rsidP="00D102B6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Prise informatique</w:t>
            </w:r>
          </w:p>
          <w:p w:rsidR="00D102B6" w:rsidRDefault="00D102B6" w:rsidP="00D102B6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Câblaque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capilaiire</w:t>
            </w:r>
            <w:proofErr w:type="spellEnd"/>
          </w:p>
          <w:p w:rsidR="00D102B6" w:rsidRDefault="00D102B6" w:rsidP="00D102B6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Fibre optique</w:t>
            </w:r>
          </w:p>
          <w:p w:rsidR="00D102B6" w:rsidRDefault="00D102B6" w:rsidP="00D102B6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D102B6">
              <w:rPr>
                <w:rFonts w:cstheme="minorHAnsi"/>
              </w:rPr>
              <w:t>rmoire de brassage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 xml:space="preserve">Climatiseurs </w:t>
            </w:r>
            <w:proofErr w:type="spellStart"/>
            <w:r w:rsidRPr="00E95B6A">
              <w:rPr>
                <w:rFonts w:cstheme="minorHAnsi"/>
              </w:rPr>
              <w:t>monosplit</w:t>
            </w:r>
            <w:proofErr w:type="spellEnd"/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Climatiseurs monobloc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Ensemble monobloc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proofErr w:type="spellStart"/>
            <w:r w:rsidRPr="00E95B6A">
              <w:rPr>
                <w:rFonts w:cstheme="minorHAnsi"/>
              </w:rPr>
              <w:t>Sèches-main</w:t>
            </w:r>
            <w:proofErr w:type="spellEnd"/>
            <w:r w:rsidRPr="00E95B6A">
              <w:rPr>
                <w:rFonts w:cstheme="minorHAnsi"/>
              </w:rPr>
              <w:t xml:space="preserve"> électrique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Braseurs d’air en plafond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Ventilateurs muraux fixes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Centrale incendie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Déclencheurs manuels d'alarme incendie (DM)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Bloc autonome alarme sonores (BAAS)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Détecteur autonome avertisseur de fumée (DAAF)</w:t>
            </w:r>
          </w:p>
          <w:p w:rsidR="00E95B6A" w:rsidRDefault="00E95B6A" w:rsidP="00E95B6A">
            <w:pPr>
              <w:pStyle w:val="Paragraphedeliste"/>
              <w:tabs>
                <w:tab w:val="left" w:pos="1345"/>
              </w:tabs>
              <w:spacing w:before="0" w:after="0"/>
              <w:ind w:left="629"/>
              <w:rPr>
                <w:rFonts w:cstheme="minorHAnsi"/>
              </w:rPr>
            </w:pPr>
          </w:p>
          <w:p w:rsidR="00E95B6A" w:rsidRPr="00EB26EA" w:rsidRDefault="00E95B6A" w:rsidP="00E95B6A">
            <w:pPr>
              <w:tabs>
                <w:tab w:val="left" w:pos="1345"/>
              </w:tabs>
              <w:spacing w:before="0" w:after="0"/>
              <w:rPr>
                <w:rFonts w:cstheme="minorHAnsi"/>
                <w:b/>
              </w:rPr>
            </w:pPr>
            <w:r w:rsidRPr="00EB26EA">
              <w:rPr>
                <w:rFonts w:cstheme="minorHAnsi"/>
                <w:b/>
              </w:rPr>
              <w:t>"SECTION TECHNIQUE n°05 « Plomberie sanitaire » "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Réseau d'eau - AEP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Réseau eau chaude - ECS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Compteurs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Calorifuge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Siphons de sols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PRODUCTION DE L'EAU CHAUDE SANITAIRE solaire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proofErr w:type="gramStart"/>
            <w:r w:rsidRPr="00E95B6A">
              <w:rPr>
                <w:rFonts w:cstheme="minorHAnsi"/>
              </w:rPr>
              <w:t>chauffe</w:t>
            </w:r>
            <w:proofErr w:type="gramEnd"/>
            <w:r w:rsidRPr="00E95B6A">
              <w:rPr>
                <w:rFonts w:cstheme="minorHAnsi"/>
              </w:rPr>
              <w:t>-eaux électrique instantané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Douches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Vasque</w:t>
            </w:r>
          </w:p>
          <w:p w:rsid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Water-closets</w:t>
            </w:r>
          </w:p>
          <w:p w:rsidR="009A107B" w:rsidRPr="00E95B6A" w:rsidRDefault="009A107B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Urinoirs,</w:t>
            </w:r>
          </w:p>
          <w:p w:rsidR="00E95B6A" w:rsidRPr="00E95B6A" w:rsidRDefault="00E95B6A" w:rsidP="00E95B6A">
            <w:pPr>
              <w:pStyle w:val="Paragraphedeliste"/>
              <w:numPr>
                <w:ilvl w:val="0"/>
                <w:numId w:val="3"/>
              </w:numPr>
              <w:tabs>
                <w:tab w:val="left" w:pos="1345"/>
              </w:tabs>
              <w:spacing w:before="0" w:after="0"/>
              <w:rPr>
                <w:rFonts w:cstheme="minorHAnsi"/>
              </w:rPr>
            </w:pPr>
            <w:r w:rsidRPr="00E95B6A">
              <w:rPr>
                <w:rFonts w:cstheme="minorHAnsi"/>
              </w:rPr>
              <w:t>Eviers</w:t>
            </w:r>
          </w:p>
          <w:p w:rsidR="00C46EA1" w:rsidRPr="00EB26EA" w:rsidRDefault="00C46EA1" w:rsidP="00EB26EA">
            <w:pPr>
              <w:tabs>
                <w:tab w:val="left" w:pos="1345"/>
              </w:tabs>
              <w:spacing w:before="0" w:after="0"/>
              <w:ind w:left="269"/>
              <w:rPr>
                <w:rFonts w:cstheme="minorHAnsi"/>
              </w:rPr>
            </w:pPr>
          </w:p>
        </w:tc>
        <w:tc>
          <w:tcPr>
            <w:tcW w:w="3297" w:type="dxa"/>
            <w:vAlign w:val="center"/>
          </w:tcPr>
          <w:p w:rsidR="00C46EA1" w:rsidRDefault="00C46EA1" w:rsidP="00D0792E">
            <w:pPr>
              <w:rPr>
                <w:rFonts w:cstheme="minorHAnsi"/>
              </w:rPr>
            </w:pPr>
          </w:p>
        </w:tc>
        <w:tc>
          <w:tcPr>
            <w:tcW w:w="1506" w:type="dxa"/>
            <w:vAlign w:val="center"/>
          </w:tcPr>
          <w:p w:rsidR="00C46EA1" w:rsidRDefault="00C46EA1" w:rsidP="00D0792E">
            <w:pPr>
              <w:rPr>
                <w:rFonts w:cstheme="minorHAnsi"/>
              </w:rPr>
            </w:pPr>
          </w:p>
        </w:tc>
      </w:tr>
    </w:tbl>
    <w:p w:rsidR="007B3EF5" w:rsidRPr="00C46EA1" w:rsidRDefault="00C46EA1" w:rsidP="00C46EA1">
      <w:pPr>
        <w:rPr>
          <w:rFonts w:cstheme="minorHAnsi"/>
          <w:i/>
        </w:rPr>
      </w:pPr>
      <w:r w:rsidRPr="00C46EA1">
        <w:rPr>
          <w:rFonts w:cstheme="minorHAnsi"/>
          <w:i/>
        </w:rPr>
        <w:t>(1)</w:t>
      </w:r>
      <w:r w:rsidRPr="00C46EA1">
        <w:rPr>
          <w:rFonts w:cstheme="minorHAnsi"/>
          <w:i/>
        </w:rPr>
        <w:tab/>
        <w:t>Joindre les fiches techniques et repérage clair et précis du matériel prévu. Pas de documentation générique</w:t>
      </w:r>
    </w:p>
    <w:p w:rsidR="00C46EA1" w:rsidRDefault="00C46EA1" w:rsidP="00C46EA1">
      <w:pPr>
        <w:rPr>
          <w:rFonts w:cstheme="minorHAnsi"/>
        </w:rPr>
      </w:pPr>
    </w:p>
    <w:p w:rsidR="00C46EA1" w:rsidRDefault="00C46EA1" w:rsidP="00C46EA1">
      <w:pPr>
        <w:rPr>
          <w:rFonts w:cstheme="minorHAnsi"/>
        </w:rPr>
      </w:pPr>
    </w:p>
    <w:p w:rsidR="00C46EA1" w:rsidRPr="00C46EA1" w:rsidRDefault="00C46EA1" w:rsidP="00C46EA1">
      <w:pPr>
        <w:rPr>
          <w:rFonts w:cstheme="minorHAnsi"/>
        </w:rPr>
      </w:pPr>
      <w:r w:rsidRPr="00C46EA1">
        <w:rPr>
          <w:rFonts w:cstheme="minorHAnsi"/>
        </w:rPr>
        <w:t>Fait à ……………………………………, le …………………………………….</w:t>
      </w:r>
    </w:p>
    <w:p w:rsidR="001F6634" w:rsidRPr="007B3EF5" w:rsidRDefault="00666800" w:rsidP="00C46EA1">
      <w:pPr>
        <w:rPr>
          <w:rFonts w:cstheme="minorHAnsi"/>
        </w:rPr>
      </w:pPr>
      <w:r>
        <w:rPr>
          <w:rFonts w:cstheme="minorHAnsi"/>
        </w:rPr>
        <w:t>Signature</w:t>
      </w:r>
    </w:p>
    <w:sectPr w:rsidR="001F6634" w:rsidRPr="007B3EF5" w:rsidSect="00D11B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16" w:right="1134" w:bottom="1418" w:left="1134" w:header="567" w:footer="567" w:gutter="0"/>
      <w:paperSrc w:first="1" w:other="1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5C" w:rsidRDefault="00652D5C" w:rsidP="007B3EF5">
      <w:pPr>
        <w:spacing w:before="0" w:after="0" w:line="240" w:lineRule="auto"/>
      </w:pPr>
      <w:r>
        <w:separator/>
      </w:r>
    </w:p>
  </w:endnote>
  <w:endnote w:type="continuationSeparator" w:id="0">
    <w:p w:rsidR="00652D5C" w:rsidRDefault="00652D5C" w:rsidP="007B3EF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D2E" w:rsidRDefault="00D37D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92" w:rsidRDefault="00CC4092" w:rsidP="00CC4092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 w:rsidRPr="00A87326">
      <w:rPr>
        <w:rFonts w:ascii="Calibri" w:eastAsia="Times New Roman" w:hAnsi="Calibri" w:cs="Times New Roman"/>
        <w:sz w:val="16"/>
      </w:rPr>
      <w:t>P25-02-017 - CAYENNE – Quartier la Madeleine -  Construction bâtiment modulaire d’hébergement</w:t>
    </w:r>
  </w:p>
  <w:p w:rsidR="00DD5E91" w:rsidRDefault="00C46EA1" w:rsidP="00476F73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>
      <w:rPr>
        <w:rFonts w:ascii="Calibri" w:eastAsia="Times New Roman" w:hAnsi="Calibri" w:cs="Times New Roman"/>
        <w:sz w:val="16"/>
      </w:rPr>
      <w:t xml:space="preserve">Tableau des </w:t>
    </w:r>
    <w:r w:rsidR="008D3904">
      <w:rPr>
        <w:rFonts w:ascii="Calibri" w:eastAsia="Times New Roman" w:hAnsi="Calibri" w:cs="Times New Roman"/>
        <w:sz w:val="16"/>
      </w:rPr>
      <w:t>matériaux/</w:t>
    </w:r>
    <w:r>
      <w:rPr>
        <w:rFonts w:ascii="Calibri" w:eastAsia="Times New Roman" w:hAnsi="Calibri" w:cs="Times New Roman"/>
        <w:sz w:val="16"/>
      </w:rPr>
      <w:t>matériels</w:t>
    </w:r>
  </w:p>
  <w:p w:rsidR="007B3EF5" w:rsidRPr="007B3EF5" w:rsidRDefault="00476F73" w:rsidP="00D37D2E">
    <w:pPr>
      <w:pBdr>
        <w:top w:val="single" w:sz="4" w:space="1" w:color="auto"/>
      </w:pBdr>
      <w:tabs>
        <w:tab w:val="center" w:pos="4819"/>
        <w:tab w:val="right" w:pos="9071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Calibri" w:eastAsia="Times New Roman" w:hAnsi="Calibri" w:cs="Times New Roman"/>
        <w:sz w:val="16"/>
      </w:rPr>
    </w:pPr>
    <w:r w:rsidRPr="00476F73">
      <w:rPr>
        <w:rFonts w:ascii="Calibri" w:eastAsia="Times New Roman" w:hAnsi="Calibri" w:cs="Times New Roman"/>
        <w:sz w:val="16"/>
      </w:rPr>
      <w:t>Lot 0</w:t>
    </w:r>
    <w:r w:rsidR="000C321D">
      <w:rPr>
        <w:rFonts w:ascii="Calibri" w:eastAsia="Times New Roman" w:hAnsi="Calibri" w:cs="Times New Roman"/>
        <w:sz w:val="16"/>
      </w:rPr>
      <w:t>1</w:t>
    </w:r>
    <w:r w:rsidRPr="00476F73">
      <w:rPr>
        <w:rFonts w:ascii="Calibri" w:eastAsia="Times New Roman" w:hAnsi="Calibri" w:cs="Times New Roman"/>
        <w:sz w:val="16"/>
      </w:rPr>
      <w:t xml:space="preserve"> « </w:t>
    </w:r>
    <w:r w:rsidR="000C321D">
      <w:rPr>
        <w:rFonts w:ascii="Calibri" w:eastAsia="Times New Roman" w:hAnsi="Calibri" w:cs="Times New Roman"/>
        <w:sz w:val="16"/>
      </w:rPr>
      <w:t>ADAPTATION AU SITE</w:t>
    </w:r>
    <w:r w:rsidRPr="00476F73">
      <w:rPr>
        <w:rFonts w:ascii="Calibri" w:eastAsia="Times New Roman" w:hAnsi="Calibri" w:cs="Times New Roman"/>
        <w:sz w:val="16"/>
      </w:rPr>
      <w:t> »</w:t>
    </w:r>
    <w:r>
      <w:rPr>
        <w:rFonts w:ascii="Calibri" w:eastAsia="Times New Roman" w:hAnsi="Calibri" w:cs="Times New Roman"/>
        <w:sz w:val="16"/>
      </w:rPr>
      <w:t xml:space="preserve"> </w:t>
    </w:r>
    <w:r w:rsidR="007B3EF5" w:rsidRPr="007B3EF5">
      <w:rPr>
        <w:rFonts w:ascii="Calibri" w:eastAsia="Times New Roman" w:hAnsi="Calibri" w:cs="Times New Roman"/>
        <w:sz w:val="16"/>
      </w:rPr>
      <w:tab/>
    </w:r>
    <w:r w:rsidR="007B3EF5" w:rsidRPr="007B3EF5">
      <w:rPr>
        <w:rFonts w:ascii="Calibri" w:eastAsia="Times New Roman" w:hAnsi="Calibri" w:cs="Times New Roman"/>
        <w:sz w:val="16"/>
      </w:rPr>
      <w:tab/>
      <w:t xml:space="preserve">page </w:t>
    </w:r>
    <w:r w:rsidR="007B3EF5" w:rsidRPr="007B3EF5">
      <w:rPr>
        <w:rFonts w:ascii="Calibri" w:eastAsia="Times New Roman" w:hAnsi="Calibri" w:cs="Times New Roman"/>
        <w:sz w:val="16"/>
      </w:rPr>
      <w:fldChar w:fldCharType="begin"/>
    </w:r>
    <w:r w:rsidR="007B3EF5" w:rsidRPr="007B3EF5">
      <w:rPr>
        <w:rFonts w:ascii="Calibri" w:eastAsia="Times New Roman" w:hAnsi="Calibri" w:cs="Times New Roman"/>
        <w:sz w:val="16"/>
      </w:rPr>
      <w:instrText xml:space="preserve"> PAGE   \* MERGEFORMAT </w:instrText>
    </w:r>
    <w:r w:rsidR="007B3EF5" w:rsidRPr="007B3EF5">
      <w:rPr>
        <w:rFonts w:ascii="Calibri" w:eastAsia="Times New Roman" w:hAnsi="Calibri" w:cs="Times New Roman"/>
        <w:sz w:val="16"/>
      </w:rPr>
      <w:fldChar w:fldCharType="separate"/>
    </w:r>
    <w:r w:rsidR="00D37D2E">
      <w:rPr>
        <w:rFonts w:ascii="Calibri" w:eastAsia="Times New Roman" w:hAnsi="Calibri" w:cs="Times New Roman"/>
        <w:noProof/>
        <w:sz w:val="16"/>
      </w:rPr>
      <w:t>3</w:t>
    </w:r>
    <w:r w:rsidR="007B3EF5" w:rsidRPr="007B3EF5">
      <w:rPr>
        <w:rFonts w:ascii="Calibri" w:eastAsia="Times New Roman" w:hAnsi="Calibri" w:cs="Times New Roman"/>
        <w:sz w:val="16"/>
      </w:rPr>
      <w:fldChar w:fldCharType="end"/>
    </w:r>
    <w:r w:rsidR="007B3EF5" w:rsidRPr="007B3EF5">
      <w:rPr>
        <w:rFonts w:ascii="Calibri" w:eastAsia="Times New Roman" w:hAnsi="Calibri" w:cs="Times New Roman"/>
        <w:sz w:val="16"/>
      </w:rPr>
      <w:t>/</w:t>
    </w:r>
    <w:r w:rsidR="007B3EF5" w:rsidRPr="007B3EF5">
      <w:rPr>
        <w:rFonts w:ascii="Calibri" w:eastAsia="Times New Roman" w:hAnsi="Calibri" w:cs="Times New Roman"/>
        <w:sz w:val="16"/>
      </w:rPr>
      <w:fldChar w:fldCharType="begin"/>
    </w:r>
    <w:r w:rsidR="007B3EF5" w:rsidRPr="007B3EF5">
      <w:rPr>
        <w:rFonts w:ascii="Calibri" w:eastAsia="Times New Roman" w:hAnsi="Calibri" w:cs="Times New Roman"/>
        <w:sz w:val="16"/>
      </w:rPr>
      <w:instrText xml:space="preserve"> NUMPAGES   \* MERGEFORMAT </w:instrText>
    </w:r>
    <w:r w:rsidR="007B3EF5" w:rsidRPr="007B3EF5">
      <w:rPr>
        <w:rFonts w:ascii="Calibri" w:eastAsia="Times New Roman" w:hAnsi="Calibri" w:cs="Times New Roman"/>
        <w:sz w:val="16"/>
      </w:rPr>
      <w:fldChar w:fldCharType="separate"/>
    </w:r>
    <w:r w:rsidR="00D37D2E">
      <w:rPr>
        <w:rFonts w:ascii="Calibri" w:eastAsia="Times New Roman" w:hAnsi="Calibri" w:cs="Times New Roman"/>
        <w:noProof/>
        <w:sz w:val="16"/>
      </w:rPr>
      <w:t>3</w:t>
    </w:r>
    <w:r w:rsidR="007B3EF5" w:rsidRPr="007B3EF5">
      <w:rPr>
        <w:rFonts w:ascii="Calibri" w:eastAsia="Times New Roman" w:hAnsi="Calibri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D2E" w:rsidRDefault="00D37D2E">
    <w:pPr>
      <w:pStyle w:val="Pieddepage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5C" w:rsidRDefault="00652D5C" w:rsidP="007B3EF5">
      <w:pPr>
        <w:spacing w:before="0" w:after="0" w:line="240" w:lineRule="auto"/>
      </w:pPr>
      <w:r>
        <w:separator/>
      </w:r>
    </w:p>
  </w:footnote>
  <w:footnote w:type="continuationSeparator" w:id="0">
    <w:p w:rsidR="00652D5C" w:rsidRDefault="00652D5C" w:rsidP="007B3EF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D2E" w:rsidRDefault="00D37D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D2E" w:rsidRDefault="00D37D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D2E" w:rsidRDefault="00D37D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241C"/>
    <w:multiLevelType w:val="hybridMultilevel"/>
    <w:tmpl w:val="F6A49918"/>
    <w:lvl w:ilvl="0" w:tplc="040C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62CBD"/>
    <w:multiLevelType w:val="hybridMultilevel"/>
    <w:tmpl w:val="11ECEFD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27B61C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F5"/>
    <w:rsid w:val="000C321D"/>
    <w:rsid w:val="000D5714"/>
    <w:rsid w:val="00266C5A"/>
    <w:rsid w:val="002D5EDA"/>
    <w:rsid w:val="003404BD"/>
    <w:rsid w:val="00392273"/>
    <w:rsid w:val="003A6E84"/>
    <w:rsid w:val="003C7667"/>
    <w:rsid w:val="003E7931"/>
    <w:rsid w:val="004604BE"/>
    <w:rsid w:val="00462632"/>
    <w:rsid w:val="00476F73"/>
    <w:rsid w:val="004C34E1"/>
    <w:rsid w:val="0055259D"/>
    <w:rsid w:val="00574191"/>
    <w:rsid w:val="00652D5C"/>
    <w:rsid w:val="00666800"/>
    <w:rsid w:val="00677355"/>
    <w:rsid w:val="00734A1A"/>
    <w:rsid w:val="00742847"/>
    <w:rsid w:val="00756FFB"/>
    <w:rsid w:val="00790086"/>
    <w:rsid w:val="007A0B89"/>
    <w:rsid w:val="007B0E1A"/>
    <w:rsid w:val="007B3EF5"/>
    <w:rsid w:val="007D1778"/>
    <w:rsid w:val="008C6063"/>
    <w:rsid w:val="008D3904"/>
    <w:rsid w:val="00921FFB"/>
    <w:rsid w:val="00962002"/>
    <w:rsid w:val="009A107B"/>
    <w:rsid w:val="00BF25E2"/>
    <w:rsid w:val="00C36B4E"/>
    <w:rsid w:val="00C46EA1"/>
    <w:rsid w:val="00CC4092"/>
    <w:rsid w:val="00D0792E"/>
    <w:rsid w:val="00D102B6"/>
    <w:rsid w:val="00D11B7B"/>
    <w:rsid w:val="00D37D2E"/>
    <w:rsid w:val="00DD5E91"/>
    <w:rsid w:val="00E56CD0"/>
    <w:rsid w:val="00E95B6A"/>
    <w:rsid w:val="00EB26EA"/>
    <w:rsid w:val="00F27E96"/>
    <w:rsid w:val="00F415E0"/>
    <w:rsid w:val="00F643CE"/>
    <w:rsid w:val="00FE41BC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6876CB2-8F60-4AF7-9D8E-7F3DB8F9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F5"/>
    <w:pPr>
      <w:spacing w:before="100" w:after="200" w:line="276" w:lineRule="auto"/>
    </w:pPr>
    <w:rPr>
      <w:rFonts w:eastAsiaTheme="minorEastAsia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B3EF5"/>
    <w:pPr>
      <w:numPr>
        <w:numId w:val="1"/>
      </w:num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3EF5"/>
    <w:pPr>
      <w:numPr>
        <w:ilvl w:val="1"/>
        <w:numId w:val="1"/>
      </w:num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3EF5"/>
    <w:pPr>
      <w:numPr>
        <w:ilvl w:val="2"/>
        <w:numId w:val="1"/>
      </w:num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B3EF5"/>
    <w:pPr>
      <w:numPr>
        <w:ilvl w:val="3"/>
        <w:numId w:val="1"/>
      </w:num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B3EF5"/>
    <w:pPr>
      <w:numPr>
        <w:ilvl w:val="4"/>
        <w:numId w:val="1"/>
      </w:num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B3EF5"/>
    <w:pPr>
      <w:numPr>
        <w:ilvl w:val="5"/>
        <w:numId w:val="1"/>
      </w:num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B3EF5"/>
    <w:pPr>
      <w:numPr>
        <w:ilvl w:val="6"/>
        <w:numId w:val="1"/>
      </w:num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B3EF5"/>
    <w:pPr>
      <w:numPr>
        <w:ilvl w:val="7"/>
        <w:numId w:val="1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B3EF5"/>
    <w:pPr>
      <w:numPr>
        <w:ilvl w:val="8"/>
        <w:numId w:val="1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B3EF5"/>
    <w:rPr>
      <w:rFonts w:eastAsiaTheme="minorEastAsia"/>
      <w:caps/>
      <w:color w:val="FFFFFF" w:themeColor="background1"/>
      <w:spacing w:val="15"/>
      <w:shd w:val="clear" w:color="auto" w:fill="5B9BD5" w:themeFill="accent1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B3EF5"/>
    <w:rPr>
      <w:rFonts w:eastAsiaTheme="minorEastAsia"/>
      <w:caps/>
      <w:spacing w:val="15"/>
      <w:sz w:val="20"/>
      <w:szCs w:val="20"/>
      <w:shd w:val="clear" w:color="auto" w:fill="DEEAF6" w:themeFill="accent1" w:themeFillTint="33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B3EF5"/>
    <w:rPr>
      <w:rFonts w:eastAsiaTheme="minorEastAsia"/>
      <w:caps/>
      <w:color w:val="1F4D78" w:themeColor="accent1" w:themeShade="7F"/>
      <w:spacing w:val="15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B3EF5"/>
    <w:rPr>
      <w:rFonts w:eastAsiaTheme="minorEastAsia"/>
      <w:caps/>
      <w:color w:val="2E74B5" w:themeColor="accent1" w:themeShade="BF"/>
      <w:spacing w:val="1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7B3EF5"/>
    <w:rPr>
      <w:rFonts w:eastAsiaTheme="minorEastAsia"/>
      <w:caps/>
      <w:spacing w:val="10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B3EF5"/>
    <w:rPr>
      <w:rFonts w:eastAsiaTheme="minorEastAsia"/>
      <w:i/>
      <w:iCs/>
      <w:caps/>
      <w:spacing w:val="10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rsid w:val="007B3E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3EF5"/>
    <w:rPr>
      <w:rFonts w:eastAsiaTheme="minorEastAsia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7B3E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3EF5"/>
    <w:rPr>
      <w:rFonts w:eastAsiaTheme="minorEastAsia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B3EF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B3EF5"/>
    <w:pPr>
      <w:pBdr>
        <w:left w:val="single" w:sz="18" w:space="4" w:color="002060"/>
        <w:bottom w:val="single" w:sz="4" w:space="1" w:color="auto"/>
      </w:pBdr>
      <w:spacing w:before="120" w:after="240"/>
      <w:jc w:val="center"/>
    </w:pPr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B3EF5"/>
    <w:rPr>
      <w:rFonts w:ascii="Arial Narrow" w:eastAsiaTheme="majorEastAsia" w:hAnsi="Arial Narrow" w:cstheme="majorBidi"/>
      <w:caps/>
      <w:color w:val="000000" w:themeColor="text1"/>
      <w:spacing w:val="10"/>
      <w:sz w:val="40"/>
      <w:szCs w:val="52"/>
      <w:lang w:eastAsia="fr-FR"/>
    </w:rPr>
  </w:style>
  <w:style w:type="character" w:styleId="lev">
    <w:name w:val="Strong"/>
    <w:uiPriority w:val="22"/>
    <w:qFormat/>
    <w:rsid w:val="007B3EF5"/>
    <w:rPr>
      <w:b/>
      <w:bCs/>
    </w:rPr>
  </w:style>
  <w:style w:type="paragraph" w:customStyle="1" w:styleId="Default">
    <w:name w:val="Default"/>
    <w:rsid w:val="007B3EF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next w:val="Normal"/>
    <w:rsid w:val="0055259D"/>
    <w:pPr>
      <w:spacing w:before="0" w:after="0" w:line="240" w:lineRule="auto"/>
      <w:ind w:left="851"/>
      <w:jc w:val="both"/>
    </w:pPr>
    <w:rPr>
      <w:rFonts w:ascii="Times New Roman" w:eastAsia="Times New Roman" w:hAnsi="Times New Roman" w:cs="Times New Roman"/>
    </w:rPr>
  </w:style>
  <w:style w:type="paragraph" w:customStyle="1" w:styleId="MinDef">
    <w:name w:val="MinDef"/>
    <w:basedOn w:val="Normal"/>
    <w:rsid w:val="00F415E0"/>
    <w:pPr>
      <w:suppressAutoHyphens/>
      <w:spacing w:before="0" w:after="100" w:afterAutospacing="1" w:line="240" w:lineRule="auto"/>
      <w:ind w:firstLine="284"/>
      <w:jc w:val="center"/>
    </w:pPr>
    <w:rPr>
      <w:rFonts w:ascii="Arial" w:eastAsia="Times New Roman" w:hAnsi="Arial" w:cs="Calibri"/>
      <w:b/>
      <w:cap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LOURENCO Paulo TSEF 1CL</dc:creator>
  <cp:keywords/>
  <dc:description/>
  <cp:lastModifiedBy>GILLES Alexandra ADJ ADM PAL 2CL AE</cp:lastModifiedBy>
  <cp:revision>5</cp:revision>
  <dcterms:created xsi:type="dcterms:W3CDTF">2025-08-06T12:02:00Z</dcterms:created>
  <dcterms:modified xsi:type="dcterms:W3CDTF">2025-08-22T10:21:00Z</dcterms:modified>
</cp:coreProperties>
</file>